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1"/>
          <w:sz w:val="72"/>
          <w:szCs w:val="7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72"/>
          <w:szCs w:val="72"/>
          <w:vertAlign w:val="baseline"/>
          <w:rtl w:val="0"/>
        </w:rPr>
        <w:t xml:space="preserve">Noho Ana I Hilo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Na </w:t>
      </w: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ʻAnakē Edith Kanakaʻole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Noho ana i Hilo i ka ʻāina kawaū o Kulukuluā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ʻO Hilo ʻāina hoʻolulu lehua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Nā lehua makanoe o uka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Hao mai ka ua kilihune o ka nahele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Pū ia me ke ʻala o ka maile o Panaʻewa 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Kūnou mai nā wai moʻo ʻo Wailuku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He lua luku i nā kānaka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I Kaipalaoa e ʻuwā ana,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I Hāʻili ka leo mūkīkī o nā manu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Hoʻolono ʻo Waiolama me ka Wailepo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I hoʻokahi me Wailoa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A pae i ke kula o Hanakahi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ʻAkahi ka manaʻo a ke aloha i noho alo ai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I Mokuola 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I ola e nā kini ē.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