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40"/>
        <w:gridCol w:w="4880"/>
        <w:tblGridChange w:id="0">
          <w:tblGrid>
            <w:gridCol w:w="4340"/>
            <w:gridCol w:w="488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Ka Ua I Hamakua I Ke Kai Opae`Ula - Mele Ma`i for Kamehameha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Ka ua i Hamakua i ke kai Opaeʻula lā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Mahiki i luna lā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Hāʻule i lalo lā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Mahiki i luna lā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Hāʻule i lalo lā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Kū ʻoe ka owao waha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kui kele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ʻAuhea ia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Eia nō ia la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Aiʻa lā hea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Eia maʻane`i lā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A he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O nēia kuli lohe ʻole lā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E maumau 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He inoa no Kamehameha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The rain at Hamakua, the sea at Opaeʻula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Drops from above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Fall down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Drops from above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Fall down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You are pierced at the mouth of the forest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by the thrust of the needle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Where is it?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Here it is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Where is it now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Here it is, over here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So!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Here is the silent one who perseveres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He acts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af0000"/>
                <w:sz w:val="28"/>
                <w:szCs w:val="28"/>
                <w:highlight w:val="white"/>
                <w:rtl w:val="0"/>
              </w:rPr>
              <w:t xml:space="preserve">For Kamehameha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