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KHBC - </w:t>
      </w:r>
      <w:r w:rsidDel="00000000" w:rsidR="00000000" w:rsidRPr="00000000">
        <w:rPr>
          <w:i w:val="1"/>
          <w:highlight w:val="white"/>
          <w:rtl w:val="0"/>
        </w:rPr>
        <w:t xml:space="preserve">na Vicki II Rodrigues    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ff0000"/>
          <w:highlight w:val="white"/>
        </w:rPr>
      </w:pPr>
      <w:r w:rsidDel="00000000" w:rsidR="00000000" w:rsidRPr="00000000">
        <w:rPr>
          <w:i w:val="1"/>
          <w:color w:val="ff0000"/>
          <w:highlight w:val="white"/>
          <w:rtl w:val="0"/>
        </w:rPr>
        <w:t xml:space="preserve">Kiʻipā:  D7, G7 C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ff0000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ff0000"/>
          <w:highlight w:val="white"/>
          <w:rtl w:val="0"/>
        </w:rPr>
        <w:t xml:space="preserve">C        C7</w:t>
        <w:tab/>
        <w:tab/>
        <w:t xml:space="preserve">F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Aia i ka laʻi, ula laʻe ho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i w:val="1"/>
          <w:color w:val="ff0000"/>
          <w:highlight w:val="white"/>
          <w:rtl w:val="0"/>
        </w:rPr>
        <w:t xml:space="preserve">D7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 Keaukaha la, ula laʻe ho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i w:val="1"/>
          <w:color w:val="ff0000"/>
          <w:highlight w:val="white"/>
          <w:rtl w:val="0"/>
        </w:rPr>
        <w:t xml:space="preserve">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KHBC, ula laʻe ho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ab/>
        <w:tab/>
        <w:t xml:space="preserve">    </w:t>
      </w:r>
      <w:r w:rsidDel="00000000" w:rsidR="00000000" w:rsidRPr="00000000">
        <w:rPr>
          <w:i w:val="1"/>
          <w:color w:val="ff0000"/>
          <w:highlight w:val="whit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Ka home aʻo Pele, ula laʻe ho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Ke ʻanapa nei, ula laʻe ho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Ka uwila makeneki, ula laʻe ho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Mea ʻole ia loa, ula laʻe ho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I ka hana ka uwila, ula laʻ ho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Na ka uwila, ula laʻe ho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 hali nei, ula laʻe ho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Ka leo mele, ula laʻe ho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 lohe ʻoukou, ula laʻe ho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Ke hea nei, ula laʻe ho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Ke mele nei, ula laʻe ho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ʻAuhea ʻoukou, ula laʻe ho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 hoʻolohe mai, ula laʻe ho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Haʻina ka puana, ula laʻe ho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Ua mele ʻia, ula laʻe ho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KHBC, ula laʻe ho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Ka home aʻo Pele, ula laʻe ho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40.811232449298"/>
        <w:gridCol w:w="1961.560062402496"/>
        <w:gridCol w:w="3757.6287051482063"/>
        <w:tblGridChange w:id="0">
          <w:tblGrid>
            <w:gridCol w:w="3640.811232449298"/>
            <w:gridCol w:w="1961.560062402496"/>
            <w:gridCol w:w="3757.628705148206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KHBC - by Vicki II Rodrigues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Aia i ka laʻi, ula laʻe ho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 Keaukaha la, ula laʻe ho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KHBC, ula laʻe ho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Ka home aʻo Pele, ula laʻe ho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Ke ʻanapa nei, ula laʻe ho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Ka uwila makeneki, ula laʻe ho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Mea ʻole ia loa, ula laʻe ho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 ka hana ka uwila, ula laʻ ho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Na ka uwila, ula laʻe ho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 hali nei, ula laʻe ho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Ka leo mele, ula laʻe ho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lohe ʻoukou, ula laʻe ho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Ke hea nei, ula laʻe ho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Ke mele nei, ula laʻe ho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ʻAuhea ʻoukou, ula laʻe ho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 hoʻolohe mai, ula laʻe ho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Haʻina ka puana, ula laʻe ho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Ua mele ʻia, ula laʻe ho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KHBC, ula laʻe ho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Ka home aʻo Pele, ula laʻe 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</w:rPr>
              <w:drawing>
                <wp:inline distB="114300" distT="114300" distL="114300" distR="114300">
                  <wp:extent cx="952500" cy="1435100"/>
                  <wp:effectExtent b="0" l="0" r="0" t="0"/>
                  <wp:docPr id="1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43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Vicki IʻI Rodrigues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There in the calm, yodel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Of Keaukaha, yodel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KHBC, yodel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home of Pele, yodel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Sparks, yodel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electric magnet, yodel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Distance is nothing, yodel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For the electricity's work, yodel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Electricity, yodel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Carries, yodel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singing voice, yodel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So you can all hear, yodel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It calls out, yodel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It sings out, yodel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Pay attention all of you, yodel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Listen in, yodel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story is told, yodel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It is sung for, yodel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KHBC, yodel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home of Pele, yodel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Source: D. Elder Collection- Composed for the Hilo radio station's first broadcast. The tower is located on the Hawaiian homestead of Keaukaha</w:t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